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22305.0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50"/>
        <w:gridCol w:w="1980"/>
        <w:gridCol w:w="8370"/>
        <w:gridCol w:w="1905"/>
        <w:gridCol w:w="1935"/>
        <w:gridCol w:w="6165"/>
        <w:tblGridChange w:id="0">
          <w:tblGrid>
            <w:gridCol w:w="1950"/>
            <w:gridCol w:w="1980"/>
            <w:gridCol w:w="8370"/>
            <w:gridCol w:w="1905"/>
            <w:gridCol w:w="1935"/>
            <w:gridCol w:w="61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cc0000"/>
                <w:sz w:val="24"/>
                <w:szCs w:val="24"/>
                <w:rtl w:val="0"/>
              </w:rPr>
              <w:t xml:space="preserve">FUNNEL STAGE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cc0000"/>
                <w:sz w:val="24"/>
                <w:szCs w:val="24"/>
                <w:rtl w:val="0"/>
              </w:rPr>
              <w:t xml:space="preserve">OBJECTIVE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cc0000"/>
                <w:sz w:val="24"/>
                <w:szCs w:val="24"/>
                <w:rtl w:val="0"/>
              </w:rPr>
              <w:t xml:space="preserve">ACTIVITY/CONTENT IDEAS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cc0000"/>
                <w:sz w:val="24"/>
                <w:szCs w:val="24"/>
                <w:rtl w:val="0"/>
              </w:rPr>
              <w:t xml:space="preserve">MIN. BUDGET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cc0000"/>
                <w:sz w:val="24"/>
                <w:szCs w:val="24"/>
                <w:rtl w:val="0"/>
              </w:rPr>
              <w:t xml:space="preserve">PLATFORM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cc0000"/>
                <w:sz w:val="24"/>
                <w:szCs w:val="24"/>
                <w:rtl w:val="0"/>
              </w:rPr>
              <w:t xml:space="preserve">COMMENTS/NOTES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cc4125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cc4125"/>
                <w:rtl w:val="0"/>
              </w:rPr>
              <w:t xml:space="preserve">AWARENESS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Engagement/Video views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Create your own product reviews.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Request user-generated product reviews.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Boost your organic posts.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Run giveaways.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$70/month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Facebook, Instagram, TikTok, Pinterest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(100% cold traffic)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Can skip that if budget is too small.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Traffic (blog)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Push traffic to your blog as a first interaction with the brand.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$100/month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Website, Google (Search, Business Profile)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Capture emails with pop-ups or embedded opt-ins.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Skip if you don't post articles.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Traffic (products)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Promote a few starter products or bestseller categories.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$300/month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Go for the low-hanging fruit at the beginning. You can also capture emails.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cc4125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cc4125"/>
                <w:rtl w:val="0"/>
              </w:rPr>
              <w:t xml:space="preserve">CONSIDERATION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Micro-conversions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(leads, ATCs)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Run lead-generation campaigns with easy-to-consume content (short ebooks or webinars). The objective is to capture contact info to engage later.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$300/month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Facebook, Instagram, TikTok, Pinterest, Google Ad Extensions, email (50% cold,</w:t>
              <w:br w:type="textWrapping"/>
              <w:t xml:space="preserve">50% warm)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Guides, analyses, reviews, cost calculators, predictions, templates, whitepapers, lists, discounts, etc.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"Add-to-cart" action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Run an add-to-cart campaign that prompts users to act when close to a purchase.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Offer sample packages (if applicable).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Offering samples at lower prices can help users try products and decide to purchase more.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cc4125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cc4125"/>
                <w:sz w:val="24"/>
                <w:szCs w:val="24"/>
                <w:rtl w:val="0"/>
              </w:rPr>
              <w:t xml:space="preserve">Conversion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Purchases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Low-risk front-end offer, like a free trial or 30-day guarantee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$300/month</w:t>
              <w:br w:type="textWrapping"/>
              <w:t xml:space="preserve">(this will be your smallest audience)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Google, LinkedIn, Facebook, Twitter, email, chat, phone (100% of all site visitors)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Your lowest-cost products make great front-end offers. You can upsell or cross-sell later.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Free gift with the first purchase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Try to keep the gift relevant to your niche.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Free shipping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Gold standard of freebies.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Limited-time discount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Avoid setting deadlines then ignoring them. That erodes trust.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Partial payments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Payment plans can be challenging, so save this option for your most expensive offerings.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cc4125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cc4125"/>
                <w:sz w:val="24"/>
                <w:szCs w:val="24"/>
                <w:rtl w:val="0"/>
              </w:rPr>
              <w:t xml:space="preserve">Loyalty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Re-purchases or referrals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Try to upsell or cross-sell to buyers, maybe different products in the same category or upgrades and accessories to products they bought.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Provide gifts to customers who bring in other customers.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$200/month</w:t>
              <w:br w:type="textWrapping"/>
              <w:t xml:space="preserve">(advanced funnels only)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Facebook, Instagram, TikTok, Pinterest, Google,</w:t>
              <w:br w:type="textWrapping"/>
              <w:t xml:space="preserve">SMS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Upsell larger sizes or refills.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For someone who buys a swimsuit, suggest sandals or a sunhat.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Track referrals carefully.</w:t>
            </w:r>
          </w:p>
        </w:tc>
      </w:tr>
    </w:tbl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2448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rPr>
        <w:rFonts w:ascii="Roboto" w:cs="Roboto" w:eastAsia="Roboto" w:hAnsi="Roboto"/>
      </w:rPr>
    </w:pPr>
    <w:r w:rsidDel="00000000" w:rsidR="00000000" w:rsidRPr="00000000">
      <w:rPr>
        <w:rFonts w:ascii="Roboto" w:cs="Roboto" w:eastAsia="Roboto" w:hAnsi="Roboto"/>
        <w:b w:val="1"/>
        <w:rtl w:val="0"/>
      </w:rPr>
      <w:t xml:space="preserve">Agency: </w:t>
    </w:r>
    <w:r w:rsidDel="00000000" w:rsidR="00000000" w:rsidRPr="00000000">
      <w:rPr>
        <w:rFonts w:ascii="Roboto" w:cs="Roboto" w:eastAsia="Roboto" w:hAnsi="Roboto"/>
        <w:rtl w:val="0"/>
      </w:rPr>
      <w:t xml:space="preserve">Wiin Social Ltd</w:t>
    </w:r>
    <w:r w:rsidDel="00000000" w:rsidR="00000000" w:rsidRPr="00000000">
      <w:rPr>
        <w:rFonts w:ascii="Roboto" w:cs="Roboto" w:eastAsia="Roboto" w:hAnsi="Roboto"/>
        <w:b w:val="1"/>
        <w:rtl w:val="0"/>
      </w:rPr>
      <w:t xml:space="preserve">.       Web</w:t>
    </w:r>
    <w:r w:rsidDel="00000000" w:rsidR="00000000" w:rsidRPr="00000000">
      <w:rPr>
        <w:rFonts w:ascii="Roboto" w:cs="Roboto" w:eastAsia="Roboto" w:hAnsi="Roboto"/>
        <w:rtl w:val="0"/>
      </w:rPr>
      <w:t xml:space="preserve">: </w:t>
    </w:r>
    <w:hyperlink r:id="rId1">
      <w:r w:rsidDel="00000000" w:rsidR="00000000" w:rsidRPr="00000000">
        <w:rPr>
          <w:rFonts w:ascii="Roboto" w:cs="Roboto" w:eastAsia="Roboto" w:hAnsi="Roboto"/>
          <w:color w:val="1155cc"/>
          <w:u w:val="single"/>
          <w:rtl w:val="0"/>
        </w:rPr>
        <w:t xml:space="preserve">www.wiin.co</w:t>
      </w:r>
    </w:hyperlink>
    <w:r w:rsidDel="00000000" w:rsidR="00000000" w:rsidRPr="00000000">
      <w:rPr>
        <w:rFonts w:ascii="Roboto" w:cs="Roboto" w:eastAsia="Roboto" w:hAnsi="Roboto"/>
        <w:b w:val="1"/>
        <w:rtl w:val="0"/>
      </w:rPr>
      <w:t xml:space="preserve">       </w:t>
    </w:r>
    <w:r w:rsidDel="00000000" w:rsidR="00000000" w:rsidRPr="00000000">
      <w:rPr>
        <w:rFonts w:ascii="Roboto" w:cs="Roboto" w:eastAsia="Roboto" w:hAnsi="Roboto"/>
        <w:b w:val="1"/>
        <w:rtl w:val="0"/>
      </w:rPr>
      <w:t xml:space="preserve">Request a free marketing analysis at</w:t>
    </w:r>
    <w:r w:rsidDel="00000000" w:rsidR="00000000" w:rsidRPr="00000000">
      <w:rPr>
        <w:rFonts w:ascii="Roboto" w:cs="Roboto" w:eastAsia="Roboto" w:hAnsi="Roboto"/>
        <w:rtl w:val="0"/>
      </w:rPr>
      <w:t xml:space="preserve">  </w:t>
    </w:r>
    <w:hyperlink r:id="rId2">
      <w:r w:rsidDel="00000000" w:rsidR="00000000" w:rsidRPr="00000000">
        <w:rPr>
          <w:rFonts w:ascii="Roboto" w:cs="Roboto" w:eastAsia="Roboto" w:hAnsi="Roboto"/>
          <w:color w:val="1155cc"/>
          <w:u w:val="single"/>
          <w:rtl w:val="0"/>
        </w:rPr>
        <w:t xml:space="preserve">www.wiin.co/marketing-analysis</w:t>
      </w:r>
    </w:hyperlink>
    <w:r w:rsidDel="00000000" w:rsidR="00000000" w:rsidRPr="00000000">
      <w:rPr>
        <w:rFonts w:ascii="Roboto" w:cs="Roboto" w:eastAsia="Roboto" w:hAnsi="Roboto"/>
        <w:rtl w:val="0"/>
      </w:rPr>
      <w:t xml:space="preserve">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Fonts w:ascii="Roboto" w:cs="Roboto" w:eastAsia="Roboto" w:hAnsi="Roboto"/>
      </w:rPr>
      <w:drawing>
        <wp:inline distB="114300" distT="114300" distL="114300" distR="114300">
          <wp:extent cx="190500" cy="286477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500" cy="28647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rPr/>
    </w:pPr>
    <w:r w:rsidDel="00000000" w:rsidR="00000000" w:rsidRPr="00000000">
      <w:rPr/>
      <w:pict>
        <v:shape id="WordPictureWatermark1" style="position:absolute;width:1080.0pt;height:607.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3.png"/>
        </v:shape>
      </w:pict>
    </w:r>
    <w:r w:rsidDel="00000000" w:rsidR="00000000" w:rsidRPr="00000000">
      <w:rPr/>
      <w:drawing>
        <wp:inline distB="114300" distT="114300" distL="114300" distR="114300">
          <wp:extent cx="766763" cy="28327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6763" cy="28327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            </w:t>
    </w:r>
    <w:r w:rsidDel="00000000" w:rsidR="00000000" w:rsidRPr="00000000">
      <w:rPr>
        <w:rFonts w:ascii="Roboto" w:cs="Roboto" w:eastAsia="Roboto" w:hAnsi="Roboto"/>
        <w:b w:val="1"/>
        <w:sz w:val="54"/>
        <w:szCs w:val="54"/>
        <w:rtl w:val="0"/>
      </w:rPr>
      <w:t xml:space="preserve">2022 Advertising Funnel Template For Small B2C Companies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wiin.co" TargetMode="External"/><Relationship Id="rId2" Type="http://schemas.openxmlformats.org/officeDocument/2006/relationships/hyperlink" Target="http://www.wiin.co/marketing-analysis" TargetMode="External"/><Relationship Id="rId3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